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BF" w:rsidRDefault="000F51C8" w:rsidP="00AB09BF">
      <w:pPr>
        <w:spacing w:after="0" w:line="240" w:lineRule="auto"/>
        <w:ind w:right="-58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24320" cy="1137920"/>
            <wp:effectExtent l="19050" t="0" r="5080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7BD" w:rsidRPr="007207BD">
        <w:rPr>
          <w:rFonts w:ascii="Times New Roman" w:hAnsi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1pt;margin-top:45pt;width:440.65pt;height:45.85pt;z-index:251656704;mso-position-horizontal-relative:text;mso-position-vertical-relative:text;mso-width-relative:margin;mso-height-relative:margin" filled="f" stroked="f">
            <v:textbox style="mso-next-textbox:#_x0000_s1026">
              <w:txbxContent>
                <w:p w:rsidR="00AB09BF" w:rsidRPr="002103D8" w:rsidRDefault="00AB09BF" w:rsidP="00AB09BF">
                  <w:pPr>
                    <w:spacing w:after="0" w:line="240" w:lineRule="auto"/>
                    <w:ind w:left="-567" w:right="-58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proofErr w:type="gramStart"/>
                  <w:r w:rsidRPr="002103D8">
                    <w:rPr>
                      <w:rFonts w:ascii="Times New Roman" w:hAnsi="Times New Roman"/>
                      <w:b/>
                    </w:rPr>
                    <w:t>р</w:t>
                  </w:r>
                  <w:proofErr w:type="spellEnd"/>
                  <w:proofErr w:type="gramEnd"/>
                  <w:r w:rsidRPr="002103D8">
                    <w:rPr>
                      <w:rFonts w:ascii="Times New Roman" w:hAnsi="Times New Roman"/>
                      <w:b/>
                    </w:rPr>
                    <w:t>/с 40702810175020101321</w:t>
                  </w:r>
                  <w:r w:rsidRPr="00B2525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103D8">
                    <w:rPr>
                      <w:rFonts w:ascii="Times New Roman" w:hAnsi="Times New Roman"/>
                      <w:b/>
                    </w:rPr>
                    <w:t xml:space="preserve">в Чувашском ОСБ № </w:t>
                  </w:r>
                  <w:smartTag w:uri="urn:schemas-microsoft-com:office:smarttags" w:element="metricconverter">
                    <w:smartTagPr>
                      <w:attr w:name="ProductID" w:val="8613 г"/>
                    </w:smartTagPr>
                    <w:r w:rsidRPr="002103D8">
                      <w:rPr>
                        <w:rFonts w:ascii="Times New Roman" w:hAnsi="Times New Roman"/>
                        <w:b/>
                      </w:rPr>
                      <w:t>8613 г</w:t>
                    </w:r>
                  </w:smartTag>
                  <w:r w:rsidRPr="002103D8">
                    <w:rPr>
                      <w:rFonts w:ascii="Times New Roman" w:hAnsi="Times New Roman"/>
                      <w:b/>
                    </w:rPr>
                    <w:t>. Чебоксары,</w:t>
                  </w:r>
                </w:p>
                <w:p w:rsidR="00AB09BF" w:rsidRPr="002103D8" w:rsidRDefault="00AB09BF" w:rsidP="00AB09BF">
                  <w:pPr>
                    <w:spacing w:after="0" w:line="240" w:lineRule="auto"/>
                    <w:ind w:left="-567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 w:rsidRPr="002103D8">
                    <w:rPr>
                      <w:rFonts w:ascii="Times New Roman" w:hAnsi="Times New Roman"/>
                      <w:b/>
                    </w:rPr>
                    <w:t>ИНН 2128027730, КПП 213001001,</w:t>
                  </w:r>
                  <w:r w:rsidRPr="00B2525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103D8">
                    <w:rPr>
                      <w:rFonts w:ascii="Times New Roman" w:hAnsi="Times New Roman"/>
                      <w:b/>
                    </w:rPr>
                    <w:t xml:space="preserve"> БИК 049706609, </w:t>
                  </w:r>
                  <w:proofErr w:type="gramStart"/>
                  <w:r w:rsidRPr="002103D8">
                    <w:rPr>
                      <w:rFonts w:ascii="Times New Roman" w:hAnsi="Times New Roman"/>
                      <w:b/>
                    </w:rPr>
                    <w:t>к</w:t>
                  </w:r>
                  <w:proofErr w:type="gramEnd"/>
                  <w:r w:rsidRPr="002103D8">
                    <w:rPr>
                      <w:rFonts w:ascii="Times New Roman" w:hAnsi="Times New Roman"/>
                      <w:b/>
                    </w:rPr>
                    <w:t>/с 30101810300000000609</w:t>
                  </w:r>
                </w:p>
                <w:p w:rsidR="00AB09BF" w:rsidRPr="00A22C79" w:rsidRDefault="00AB09BF" w:rsidP="00AB09BF">
                  <w:pPr>
                    <w:ind w:left="-142"/>
                  </w:pPr>
                  <w:smartTag w:uri="urn:schemas-microsoft-com:office:smarttags" w:element="metricconverter">
                    <w:smartTagPr>
                      <w:attr w:name="ProductID" w:val="428016, г"/>
                    </w:smartTagPr>
                    <w:r w:rsidRPr="002103D8">
                      <w:rPr>
                        <w:rFonts w:ascii="Times New Roman" w:hAnsi="Times New Roman"/>
                      </w:rPr>
                      <w:t>428016, г</w:t>
                    </w:r>
                  </w:smartTag>
                  <w:r w:rsidRPr="002103D8">
                    <w:rPr>
                      <w:rFonts w:ascii="Times New Roman" w:hAnsi="Times New Roman"/>
                    </w:rPr>
                    <w:t xml:space="preserve">. Чебоксары,  </w:t>
                  </w:r>
                  <w:proofErr w:type="spellStart"/>
                  <w:r w:rsidRPr="002103D8">
                    <w:rPr>
                      <w:rFonts w:ascii="Times New Roman" w:hAnsi="Times New Roman"/>
                    </w:rPr>
                    <w:t>Лапсарский</w:t>
                  </w:r>
                  <w:proofErr w:type="spellEnd"/>
                  <w:r w:rsidRPr="002103D8">
                    <w:rPr>
                      <w:rFonts w:ascii="Times New Roman" w:hAnsi="Times New Roman"/>
                    </w:rPr>
                    <w:t xml:space="preserve"> проезд, 11</w:t>
                  </w:r>
                  <w:r w:rsidRPr="00B2525A">
                    <w:rPr>
                      <w:rFonts w:ascii="Times New Roman" w:hAnsi="Times New Roman"/>
                    </w:rPr>
                    <w:t>.</w:t>
                  </w:r>
                  <w:r w:rsidRPr="00A22C79">
                    <w:rPr>
                      <w:rFonts w:ascii="Times New Roman" w:hAnsi="Times New Roman"/>
                    </w:rPr>
                    <w:t xml:space="preserve"> </w:t>
                  </w:r>
                  <w:hyperlink r:id="rId5" w:history="1">
                    <w:r w:rsidRPr="007C14E3">
                      <w:rPr>
                        <w:rStyle w:val="a3"/>
                        <w:rFonts w:ascii="Times New Roman" w:hAnsi="Times New Roman"/>
                        <w:lang w:val="en-US"/>
                      </w:rPr>
                      <w:t>www</w:t>
                    </w:r>
                    <w:r w:rsidRPr="00A22C79"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r w:rsidRPr="007C14E3">
                      <w:rPr>
                        <w:rStyle w:val="a3"/>
                        <w:rFonts w:ascii="Times New Roman" w:hAnsi="Times New Roman"/>
                        <w:lang w:val="en-US"/>
                      </w:rPr>
                      <w:t>zao</w:t>
                    </w:r>
                    <w:r w:rsidRPr="00A22C79">
                      <w:rPr>
                        <w:rStyle w:val="a3"/>
                        <w:rFonts w:ascii="Times New Roman" w:hAnsi="Times New Roman"/>
                      </w:rPr>
                      <w:t>-</w:t>
                    </w:r>
                    <w:r w:rsidRPr="007C14E3">
                      <w:rPr>
                        <w:rStyle w:val="a3"/>
                        <w:rFonts w:ascii="Times New Roman" w:hAnsi="Times New Roman"/>
                        <w:lang w:val="en-US"/>
                      </w:rPr>
                      <w:t>stroven</w:t>
                    </w:r>
                    <w:r w:rsidRPr="00A22C79"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r w:rsidRPr="007C14E3">
                      <w:rPr>
                        <w:rStyle w:val="a3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  <w:r w:rsidRPr="00A22C79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A22C79">
                    <w:rPr>
                      <w:rFonts w:ascii="Times New Roman" w:hAnsi="Times New Roman"/>
                    </w:rPr>
                    <w:t>-</w:t>
                  </w:r>
                  <w:r w:rsidRPr="002103D8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A22C79">
                    <w:rPr>
                      <w:rFonts w:ascii="Times New Roman" w:hAnsi="Times New Roman"/>
                    </w:rPr>
                    <w:t xml:space="preserve">: </w:t>
                  </w:r>
                  <w:hyperlink r:id="rId6" w:history="1">
                    <w:r w:rsidRPr="00CD5538">
                      <w:rPr>
                        <w:rStyle w:val="a3"/>
                        <w:rFonts w:ascii="Times New Roman" w:hAnsi="Times New Roman"/>
                        <w:lang w:val="en-US"/>
                      </w:rPr>
                      <w:t>stroven</w:t>
                    </w:r>
                    <w:r w:rsidRPr="00CD5538">
                      <w:rPr>
                        <w:rStyle w:val="a3"/>
                        <w:rFonts w:ascii="Times New Roman" w:hAnsi="Times New Roman"/>
                      </w:rPr>
                      <w:t>@</w:t>
                    </w:r>
                    <w:r w:rsidRPr="00CD5538">
                      <w:rPr>
                        <w:rStyle w:val="a3"/>
                        <w:rFonts w:ascii="Times New Roman" w:hAnsi="Times New Roman"/>
                        <w:lang w:val="en-US"/>
                      </w:rPr>
                      <w:t>bk</w:t>
                    </w:r>
                    <w:r w:rsidRPr="00CD5538"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r w:rsidRPr="00CD5538">
                      <w:rPr>
                        <w:rStyle w:val="a3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</w:p>
              </w:txbxContent>
            </v:textbox>
          </v:shape>
        </w:pict>
      </w:r>
    </w:p>
    <w:p w:rsidR="00AB09BF" w:rsidRDefault="007207BD" w:rsidP="00AB09B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1pt;margin-top:.9pt;width:534.1pt;height:.55pt;z-index:251657728" o:connectortype="straight" strokecolor="#404040">
            <o:extrusion v:ext="view" backdepth="1in" on="t" rotationangle="-5" viewpoint="0,34.72222mm" viewpointorigin="0,.5" skewangle="90" lightposition="-50000" lightposition2="50000" type="perspective"/>
          </v:shape>
        </w:pict>
      </w:r>
    </w:p>
    <w:p w:rsidR="00AB09BF" w:rsidRDefault="00AB09BF" w:rsidP="00AB09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B09BF" w:rsidRPr="00AA444F" w:rsidRDefault="00AB09BF" w:rsidP="00AB09B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Уважаемые, господа!</w:t>
      </w:r>
    </w:p>
    <w:p w:rsidR="00AB09BF" w:rsidRPr="00AA444F" w:rsidRDefault="00AB09BF" w:rsidP="00AB09BF">
      <w:pPr>
        <w:pStyle w:val="a4"/>
        <w:rPr>
          <w:rFonts w:ascii="Times New Roman" w:hAnsi="Times New Roman"/>
          <w:sz w:val="24"/>
          <w:szCs w:val="24"/>
        </w:rPr>
      </w:pPr>
    </w:p>
    <w:p w:rsidR="00AB2D45" w:rsidRPr="00AB2D45" w:rsidRDefault="00AB09BF" w:rsidP="00AB2D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«Стровен»</w:t>
      </w:r>
      <w:r w:rsidRPr="00AA444F">
        <w:rPr>
          <w:rFonts w:ascii="Times New Roman" w:hAnsi="Times New Roman"/>
          <w:sz w:val="24"/>
          <w:szCs w:val="24"/>
        </w:rPr>
        <w:t xml:space="preserve"> предлагает  рассмотреть  предложение  о  приобретении </w:t>
      </w:r>
      <w:r>
        <w:rPr>
          <w:rFonts w:ascii="Times New Roman" w:hAnsi="Times New Roman"/>
          <w:sz w:val="24"/>
          <w:szCs w:val="24"/>
        </w:rPr>
        <w:t xml:space="preserve"> круглопильного станка ЦДС-</w:t>
      </w:r>
      <w:r w:rsidR="00AB2D45">
        <w:rPr>
          <w:rFonts w:ascii="Times New Roman" w:hAnsi="Times New Roman"/>
          <w:sz w:val="24"/>
          <w:szCs w:val="24"/>
        </w:rPr>
        <w:t>600</w:t>
      </w:r>
      <w:r w:rsidR="00FD0850">
        <w:rPr>
          <w:rFonts w:ascii="Times New Roman" w:hAnsi="Times New Roman"/>
          <w:sz w:val="24"/>
          <w:szCs w:val="24"/>
        </w:rPr>
        <w:t xml:space="preserve">. </w:t>
      </w:r>
      <w:r w:rsidR="00AB2D45" w:rsidRPr="00AB2D45">
        <w:rPr>
          <w:rFonts w:ascii="Times New Roman" w:hAnsi="Times New Roman"/>
          <w:sz w:val="24"/>
          <w:szCs w:val="24"/>
        </w:rPr>
        <w:t xml:space="preserve">Абсолютно новый лесопильный станок, предназначенный для распиловки бревен диаметром до 410 мм. Использование двух пил диаметром всего 630 мм позволяет полностью отказаться от услуг </w:t>
      </w:r>
      <w:proofErr w:type="spellStart"/>
      <w:r w:rsidR="00AB2D45" w:rsidRPr="00AB2D45">
        <w:rPr>
          <w:rFonts w:ascii="Times New Roman" w:hAnsi="Times New Roman"/>
          <w:sz w:val="24"/>
          <w:szCs w:val="24"/>
        </w:rPr>
        <w:t>пилоправа</w:t>
      </w:r>
      <w:proofErr w:type="spellEnd"/>
      <w:r w:rsidR="00AB2D45" w:rsidRPr="00AB2D45">
        <w:rPr>
          <w:rFonts w:ascii="Times New Roman" w:hAnsi="Times New Roman"/>
          <w:sz w:val="24"/>
          <w:szCs w:val="24"/>
        </w:rPr>
        <w:t xml:space="preserve">, при этом высота пропила составляет 400 мм. Высота пропила нижней пилы в 205 мм означает, что вы </w:t>
      </w:r>
      <w:proofErr w:type="gramStart"/>
      <w:r w:rsidR="00AB2D45" w:rsidRPr="00AB2D45">
        <w:rPr>
          <w:rFonts w:ascii="Times New Roman" w:hAnsi="Times New Roman"/>
          <w:sz w:val="24"/>
          <w:szCs w:val="24"/>
        </w:rPr>
        <w:t>можете пилить лафет не используя</w:t>
      </w:r>
      <w:proofErr w:type="gramEnd"/>
      <w:r w:rsidR="00AB2D45" w:rsidRPr="00AB2D45">
        <w:rPr>
          <w:rFonts w:ascii="Times New Roman" w:hAnsi="Times New Roman"/>
          <w:sz w:val="24"/>
          <w:szCs w:val="24"/>
        </w:rPr>
        <w:t xml:space="preserve"> верхний узел </w:t>
      </w:r>
      <w:proofErr w:type="spellStart"/>
      <w:r w:rsidR="00AB2D45" w:rsidRPr="00AB2D45">
        <w:rPr>
          <w:rFonts w:ascii="Times New Roman" w:hAnsi="Times New Roman"/>
          <w:sz w:val="24"/>
          <w:szCs w:val="24"/>
        </w:rPr>
        <w:t>допиловки</w:t>
      </w:r>
      <w:proofErr w:type="spellEnd"/>
      <w:r w:rsidR="00AB2D45" w:rsidRPr="00AB2D45">
        <w:rPr>
          <w:rFonts w:ascii="Times New Roman" w:hAnsi="Times New Roman"/>
          <w:sz w:val="24"/>
          <w:szCs w:val="24"/>
        </w:rPr>
        <w:t>, при этом экономя электроэнергию</w:t>
      </w:r>
    </w:p>
    <w:p w:rsidR="00AB09BF" w:rsidRPr="00AA444F" w:rsidRDefault="00AB09BF" w:rsidP="00AB09B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7"/>
        <w:gridCol w:w="4053"/>
        <w:gridCol w:w="1418"/>
      </w:tblGrid>
      <w:tr w:rsidR="00AB09BF" w:rsidRPr="005E0271" w:rsidTr="0074729D">
        <w:tc>
          <w:tcPr>
            <w:tcW w:w="5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09BF" w:rsidRPr="005E0271" w:rsidRDefault="00AB09BF" w:rsidP="00AB2D45">
            <w:pPr>
              <w:pStyle w:val="a5"/>
              <w:rPr>
                <w:sz w:val="24"/>
                <w:szCs w:val="24"/>
                <w:lang w:val="en-US"/>
              </w:rPr>
            </w:pPr>
            <w:r w:rsidRPr="005E0271">
              <w:rPr>
                <w:sz w:val="24"/>
                <w:szCs w:val="24"/>
              </w:rPr>
              <w:t xml:space="preserve">Круглопильный станок ЦДС – </w:t>
            </w:r>
            <w:r w:rsidR="00AB2D45">
              <w:rPr>
                <w:sz w:val="24"/>
                <w:szCs w:val="24"/>
              </w:rPr>
              <w:t>600</w:t>
            </w:r>
          </w:p>
        </w:tc>
        <w:tc>
          <w:tcPr>
            <w:tcW w:w="54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BF" w:rsidRPr="005E0271" w:rsidRDefault="00AB09BF" w:rsidP="0074729D">
            <w:pPr>
              <w:pStyle w:val="a5"/>
              <w:rPr>
                <w:sz w:val="24"/>
                <w:szCs w:val="24"/>
              </w:rPr>
            </w:pPr>
            <w:r w:rsidRPr="005E0271">
              <w:rPr>
                <w:sz w:val="24"/>
                <w:szCs w:val="24"/>
              </w:rPr>
              <w:t>Дополнительное оборудование</w:t>
            </w:r>
          </w:p>
        </w:tc>
      </w:tr>
      <w:tr w:rsidR="00AB09BF" w:rsidRPr="00654A6E" w:rsidTr="000F51C8">
        <w:tc>
          <w:tcPr>
            <w:tcW w:w="5127" w:type="dxa"/>
            <w:tcBorders>
              <w:top w:val="single" w:sz="12" w:space="0" w:color="auto"/>
              <w:left w:val="single" w:sz="12" w:space="0" w:color="auto"/>
            </w:tcBorders>
          </w:tcPr>
          <w:p w:rsidR="00AB09BF" w:rsidRPr="00654A6E" w:rsidRDefault="00AB09BF" w:rsidP="00D00F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Базовая комплектация: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D00F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AB2D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E680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680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r w:rsidRPr="009E68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3" w:type="dxa"/>
            <w:tcBorders>
              <w:top w:val="single" w:sz="12" w:space="0" w:color="auto"/>
            </w:tcBorders>
          </w:tcPr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AB09BF" w:rsidRPr="00654A6E" w:rsidTr="000F51C8">
        <w:trPr>
          <w:trHeight w:val="248"/>
        </w:trPr>
        <w:tc>
          <w:tcPr>
            <w:tcW w:w="5127" w:type="dxa"/>
            <w:vMerge w:val="restart"/>
            <w:tcBorders>
              <w:left w:val="single" w:sz="12" w:space="0" w:color="auto"/>
            </w:tcBorders>
          </w:tcPr>
          <w:p w:rsidR="00AB09BF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654A6E">
              <w:rPr>
                <w:rFonts w:ascii="Times New Roman" w:hAnsi="Times New Roman"/>
                <w:sz w:val="24"/>
                <w:szCs w:val="24"/>
              </w:rPr>
              <w:t>трехсекционная</w:t>
            </w:r>
            <w:proofErr w:type="spellEnd"/>
            <w:r w:rsidRPr="00654A6E">
              <w:rPr>
                <w:rFonts w:ascii="Times New Roman" w:hAnsi="Times New Roman"/>
                <w:sz w:val="24"/>
                <w:szCs w:val="24"/>
              </w:rPr>
              <w:t xml:space="preserve"> рама с разделителями;</w:t>
            </w:r>
          </w:p>
          <w:p w:rsidR="00AB2D45" w:rsidRPr="00654A6E" w:rsidRDefault="00AB2D45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B2D45">
              <w:rPr>
                <w:rFonts w:ascii="Times New Roman" w:hAnsi="Times New Roman"/>
                <w:sz w:val="24"/>
                <w:szCs w:val="24"/>
              </w:rPr>
              <w:t>верхний допиливающий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узел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-  направляющие ролики с опорами;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-  стол с цепным приводом и сбрасывателями;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-  пильный вал;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-  механическое измерительное устройство;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-  гидромеханическое прижимное устройство;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 xml:space="preserve">-  гидравлическая система, оснащенная маслобаком, гидравлическими насосами, 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управляющей гидравлической аппаратурой и исполнительными механизмами;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-  главный привод станка, оснащенный электродвигателем и клиноременными передачами;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-  органы управления;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-  защитные устройства и ограждения;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-  эксгаустер для опилок с центробежным вентилятором;</w:t>
            </w:r>
          </w:p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-  электрический шкаф управления.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AB09BF" w:rsidRPr="0043373F" w:rsidRDefault="0043373F" w:rsidP="0043373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73F">
              <w:rPr>
                <w:rFonts w:ascii="Times New Roman" w:hAnsi="Times New Roman"/>
                <w:b/>
                <w:sz w:val="24"/>
                <w:szCs w:val="24"/>
              </w:rPr>
              <w:t>станок заточный стационарный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AB09BF" w:rsidRPr="0043373F" w:rsidRDefault="00D00F2D" w:rsidP="00726F8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726F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43373F" w:rsidRPr="004337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AB09BF" w:rsidRPr="00654A6E" w:rsidTr="000F51C8">
        <w:trPr>
          <w:trHeight w:val="237"/>
        </w:trPr>
        <w:tc>
          <w:tcPr>
            <w:tcW w:w="5127" w:type="dxa"/>
            <w:vMerge/>
            <w:tcBorders>
              <w:left w:val="single" w:sz="12" w:space="0" w:color="auto"/>
            </w:tcBorders>
          </w:tcPr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AB09BF" w:rsidRPr="0043373F" w:rsidRDefault="00AB09BF" w:rsidP="007472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373F">
              <w:rPr>
                <w:rFonts w:ascii="Times New Roman" w:hAnsi="Times New Roman"/>
                <w:b/>
                <w:sz w:val="24"/>
                <w:szCs w:val="24"/>
              </w:rPr>
              <w:t>подъемник гидравлический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09BF" w:rsidRPr="0043373F" w:rsidRDefault="00726F85" w:rsidP="000F51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D00F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AB09BF" w:rsidRPr="0043373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AB09BF" w:rsidRPr="00654A6E" w:rsidTr="000F51C8">
        <w:trPr>
          <w:trHeight w:val="241"/>
        </w:trPr>
        <w:tc>
          <w:tcPr>
            <w:tcW w:w="5127" w:type="dxa"/>
            <w:vMerge/>
            <w:tcBorders>
              <w:left w:val="single" w:sz="12" w:space="0" w:color="auto"/>
            </w:tcBorders>
          </w:tcPr>
          <w:p w:rsidR="00AB09BF" w:rsidRPr="00654A6E" w:rsidRDefault="00AB09BF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AB09BF" w:rsidRPr="0043373F" w:rsidRDefault="00AB09BF" w:rsidP="007472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73F">
              <w:rPr>
                <w:rFonts w:ascii="Times New Roman" w:hAnsi="Times New Roman"/>
                <w:b/>
                <w:sz w:val="24"/>
                <w:szCs w:val="24"/>
              </w:rPr>
              <w:t>кантователь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09BF" w:rsidRPr="0043373F" w:rsidRDefault="00D00F2D" w:rsidP="007472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852B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AB09BF" w:rsidRPr="0043373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5B45E7" w:rsidRPr="00654A6E" w:rsidTr="000F51C8">
        <w:trPr>
          <w:trHeight w:val="250"/>
        </w:trPr>
        <w:tc>
          <w:tcPr>
            <w:tcW w:w="5127" w:type="dxa"/>
            <w:vMerge/>
            <w:tcBorders>
              <w:left w:val="single" w:sz="12" w:space="0" w:color="auto"/>
            </w:tcBorders>
          </w:tcPr>
          <w:p w:rsidR="005B45E7" w:rsidRPr="00654A6E" w:rsidRDefault="005B45E7" w:rsidP="007472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5B45E7" w:rsidRDefault="005B45E7" w:rsidP="007472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окариватель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45E7" w:rsidRDefault="00726F85" w:rsidP="007472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  <w:r w:rsidR="005B45E7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AB09BF" w:rsidRPr="00152481" w:rsidTr="00AB2D45">
        <w:trPr>
          <w:trHeight w:val="4162"/>
        </w:trPr>
        <w:tc>
          <w:tcPr>
            <w:tcW w:w="5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9BF" w:rsidRPr="00152481" w:rsidRDefault="00AB09BF" w:rsidP="0074729D"/>
        </w:tc>
        <w:tc>
          <w:tcPr>
            <w:tcW w:w="54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09BF" w:rsidRPr="00AB2D45" w:rsidRDefault="00AB2D45" w:rsidP="0074729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332480" cy="1991360"/>
                  <wp:effectExtent l="19050" t="0" r="1270" b="0"/>
                  <wp:docPr id="4" name="Рисунок 2" descr="F:\ЦДС-600\на отправку\DSC_0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ЦДС-600\на отправку\DSC_0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480" cy="199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9BF" w:rsidRPr="00630F26" w:rsidRDefault="00FD0850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Гарантия на все оборудование составляет</w:t>
      </w:r>
      <w:r w:rsidR="00AB09BF">
        <w:rPr>
          <w:rFonts w:ascii="Times New Roman" w:hAnsi="Times New Roman"/>
          <w:sz w:val="24"/>
          <w:szCs w:val="24"/>
        </w:rPr>
        <w:t xml:space="preserve"> 12 месяцев, сертифицировано.</w:t>
      </w:r>
      <w:r w:rsidR="00AB09BF" w:rsidRPr="00AA444F">
        <w:rPr>
          <w:rFonts w:ascii="Times New Roman" w:hAnsi="Times New Roman"/>
          <w:sz w:val="24"/>
          <w:szCs w:val="24"/>
        </w:rPr>
        <w:t xml:space="preserve"> </w:t>
      </w:r>
    </w:p>
    <w:p w:rsidR="009A056E" w:rsidRDefault="009A056E" w:rsidP="009A056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изготовления – 14 календарных дней, без предоплаты.</w:t>
      </w:r>
    </w:p>
    <w:p w:rsidR="009A056E" w:rsidRDefault="009A056E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автотранспортом или ж/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контейнером.</w:t>
      </w:r>
    </w:p>
    <w:p w:rsidR="00FD0850" w:rsidRPr="00C72441" w:rsidRDefault="00C76E01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Производим пусконаладочные работы, которые оформляются по отдельному договору</w:t>
      </w:r>
      <w:r w:rsidR="00837A82" w:rsidRPr="00837A82">
        <w:rPr>
          <w:rFonts w:ascii="Times New Roman" w:hAnsi="Times New Roman"/>
          <w:sz w:val="24"/>
          <w:szCs w:val="24"/>
        </w:rPr>
        <w:t xml:space="preserve">. </w:t>
      </w:r>
      <w:r w:rsidR="00FD0850">
        <w:rPr>
          <w:rFonts w:ascii="Times New Roman" w:hAnsi="Times New Roman"/>
          <w:sz w:val="24"/>
          <w:szCs w:val="24"/>
        </w:rPr>
        <w:t>Производим обучение персонала</w:t>
      </w:r>
      <w:r w:rsidR="00837A82">
        <w:rPr>
          <w:rFonts w:ascii="Times New Roman" w:hAnsi="Times New Roman"/>
          <w:sz w:val="24"/>
          <w:szCs w:val="24"/>
        </w:rPr>
        <w:t>.</w:t>
      </w:r>
      <w:r w:rsidR="00C7244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B09BF" w:rsidRPr="000F51C8" w:rsidRDefault="00AB09BF" w:rsidP="00AB09BF">
      <w:pPr>
        <w:pStyle w:val="a4"/>
        <w:rPr>
          <w:rFonts w:ascii="Times New Roman" w:hAnsi="Times New Roman"/>
          <w:b/>
          <w:sz w:val="24"/>
          <w:szCs w:val="24"/>
        </w:rPr>
      </w:pPr>
      <w:r w:rsidRPr="000F51C8">
        <w:rPr>
          <w:rFonts w:ascii="Times New Roman" w:hAnsi="Times New Roman"/>
          <w:b/>
          <w:sz w:val="24"/>
          <w:szCs w:val="24"/>
        </w:rPr>
        <w:t xml:space="preserve">Всегда рады ответить на любые ваши вопросы </w:t>
      </w:r>
      <w:proofErr w:type="gramStart"/>
      <w:r w:rsidRPr="000F51C8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F51C8">
        <w:rPr>
          <w:rFonts w:ascii="Times New Roman" w:hAnsi="Times New Roman"/>
          <w:b/>
          <w:sz w:val="24"/>
          <w:szCs w:val="24"/>
        </w:rPr>
        <w:t xml:space="preserve"> тел.</w:t>
      </w:r>
      <w:r w:rsidR="000F51C8">
        <w:rPr>
          <w:rFonts w:ascii="Times New Roman" w:hAnsi="Times New Roman"/>
          <w:b/>
          <w:sz w:val="24"/>
          <w:szCs w:val="24"/>
        </w:rPr>
        <w:t>:</w:t>
      </w:r>
      <w:r w:rsidRPr="000F51C8">
        <w:rPr>
          <w:rFonts w:ascii="Times New Roman" w:hAnsi="Times New Roman"/>
          <w:b/>
          <w:sz w:val="24"/>
          <w:szCs w:val="24"/>
        </w:rPr>
        <w:t xml:space="preserve"> 8(8352)</w:t>
      </w:r>
      <w:r w:rsidR="00ED2E96" w:rsidRPr="000F51C8">
        <w:rPr>
          <w:rFonts w:ascii="Times New Roman" w:hAnsi="Times New Roman"/>
          <w:b/>
          <w:sz w:val="24"/>
          <w:szCs w:val="24"/>
        </w:rPr>
        <w:t>44-28-61, 8-</w:t>
      </w:r>
      <w:r w:rsidR="00630F26" w:rsidRPr="000F51C8">
        <w:rPr>
          <w:rFonts w:ascii="Times New Roman" w:hAnsi="Times New Roman"/>
          <w:b/>
          <w:sz w:val="24"/>
          <w:szCs w:val="24"/>
        </w:rPr>
        <w:t>967-470-62-32</w:t>
      </w:r>
    </w:p>
    <w:p w:rsidR="00AB09BF" w:rsidRDefault="00AB09BF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приобретение оборудования можно отправить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04B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04B22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4B22">
          <w:rPr>
            <w:rStyle w:val="a3"/>
            <w:rFonts w:ascii="Times New Roman" w:hAnsi="Times New Roman"/>
            <w:sz w:val="24"/>
            <w:szCs w:val="24"/>
            <w:lang w:val="en-US"/>
          </w:rPr>
          <w:t>stroven</w:t>
        </w:r>
        <w:r w:rsidRPr="00D04B2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04B22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Pr="00D04B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04B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04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9BF" w:rsidRDefault="00AB09BF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либо по факсу 8(8352)50-48-37 </w:t>
      </w:r>
    </w:p>
    <w:p w:rsidR="00AB09BF" w:rsidRDefault="00FD0850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</w:t>
      </w:r>
      <w:r w:rsidR="00AB09BF">
        <w:rPr>
          <w:rFonts w:ascii="Times New Roman" w:hAnsi="Times New Roman"/>
          <w:sz w:val="24"/>
          <w:szCs w:val="24"/>
        </w:rPr>
        <w:t xml:space="preserve"> подробная информация</w:t>
      </w:r>
      <w:r>
        <w:rPr>
          <w:rFonts w:ascii="Times New Roman" w:hAnsi="Times New Roman"/>
          <w:sz w:val="24"/>
          <w:szCs w:val="24"/>
        </w:rPr>
        <w:t xml:space="preserve"> есть на нашем</w:t>
      </w:r>
      <w:r w:rsidR="00AB09BF" w:rsidRPr="00AA444F">
        <w:rPr>
          <w:rFonts w:ascii="Times New Roman" w:hAnsi="Times New Roman"/>
          <w:sz w:val="24"/>
          <w:szCs w:val="24"/>
        </w:rPr>
        <w:t xml:space="preserve"> сайте</w:t>
      </w:r>
      <w:r w:rsidR="00AB09BF">
        <w:rPr>
          <w:rFonts w:ascii="Times New Roman" w:hAnsi="Times New Roman"/>
          <w:sz w:val="24"/>
          <w:szCs w:val="24"/>
        </w:rPr>
        <w:t>:</w:t>
      </w:r>
      <w:r w:rsidR="00AB09BF" w:rsidRPr="00AA444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B09BF" w:rsidRPr="00FA4CA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09BF" w:rsidRPr="00FA4CA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09BF" w:rsidRPr="00FA4CA0">
          <w:rPr>
            <w:rStyle w:val="a3"/>
            <w:rFonts w:ascii="Times New Roman" w:hAnsi="Times New Roman"/>
            <w:sz w:val="24"/>
            <w:szCs w:val="24"/>
          </w:rPr>
          <w:t>zao-stroven.ru</w:t>
        </w:r>
        <w:proofErr w:type="spellEnd"/>
      </w:hyperlink>
      <w:r w:rsidR="00AB09BF" w:rsidRPr="00FA4CA0">
        <w:rPr>
          <w:rFonts w:ascii="Times New Roman" w:hAnsi="Times New Roman"/>
          <w:sz w:val="24"/>
          <w:szCs w:val="24"/>
        </w:rPr>
        <w:t xml:space="preserve"> </w:t>
      </w:r>
    </w:p>
    <w:p w:rsidR="00AB09BF" w:rsidRDefault="000F51C8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124460</wp:posOffset>
            </wp:positionV>
            <wp:extent cx="840740" cy="636905"/>
            <wp:effectExtent l="19050" t="0" r="0" b="0"/>
            <wp:wrapNone/>
            <wp:docPr id="5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9BF" w:rsidRPr="00AA444F" w:rsidRDefault="00AB09BF" w:rsidP="00AB09BF">
      <w:pPr>
        <w:pStyle w:val="a4"/>
        <w:rPr>
          <w:rFonts w:ascii="Times New Roman" w:hAnsi="Times New Roman"/>
          <w:sz w:val="24"/>
          <w:szCs w:val="24"/>
        </w:rPr>
      </w:pPr>
      <w:r w:rsidRPr="00AA444F">
        <w:rPr>
          <w:rFonts w:ascii="Times New Roman" w:hAnsi="Times New Roman"/>
          <w:sz w:val="24"/>
          <w:szCs w:val="24"/>
        </w:rPr>
        <w:t>С наилучшими пожеланиями!</w:t>
      </w:r>
    </w:p>
    <w:p w:rsidR="00AB09BF" w:rsidRDefault="00AB09BF" w:rsidP="00AB09BF">
      <w:pPr>
        <w:pStyle w:val="a4"/>
      </w:pPr>
      <w:r w:rsidRPr="00AA444F">
        <w:rPr>
          <w:rFonts w:ascii="Times New Roman" w:hAnsi="Times New Roman"/>
          <w:sz w:val="24"/>
          <w:szCs w:val="24"/>
        </w:rPr>
        <w:t>Генеральный директор.                                                                                         /</w:t>
      </w:r>
      <w:r>
        <w:rPr>
          <w:rFonts w:ascii="Times New Roman" w:hAnsi="Times New Roman"/>
          <w:sz w:val="24"/>
          <w:szCs w:val="24"/>
        </w:rPr>
        <w:t>Кирюхин П.Н.</w:t>
      </w:r>
      <w:r w:rsidRPr="00AA444F">
        <w:rPr>
          <w:rFonts w:ascii="Times New Roman" w:hAnsi="Times New Roman"/>
          <w:sz w:val="24"/>
          <w:szCs w:val="24"/>
        </w:rPr>
        <w:t>/</w:t>
      </w:r>
      <w:r>
        <w:t xml:space="preserve"> </w:t>
      </w:r>
    </w:p>
    <w:p w:rsidR="00504044" w:rsidRDefault="00504044"/>
    <w:sectPr w:rsidR="00504044" w:rsidSect="0074729D">
      <w:pgSz w:w="11906" w:h="16838"/>
      <w:pgMar w:top="426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B09BF"/>
    <w:rsid w:val="00013240"/>
    <w:rsid w:val="0005186B"/>
    <w:rsid w:val="000F51C8"/>
    <w:rsid w:val="00164FB6"/>
    <w:rsid w:val="002E5591"/>
    <w:rsid w:val="002F2870"/>
    <w:rsid w:val="00345ABC"/>
    <w:rsid w:val="003D2B58"/>
    <w:rsid w:val="0043373F"/>
    <w:rsid w:val="00504044"/>
    <w:rsid w:val="00553131"/>
    <w:rsid w:val="00573369"/>
    <w:rsid w:val="00581EE7"/>
    <w:rsid w:val="005B45E7"/>
    <w:rsid w:val="00604C14"/>
    <w:rsid w:val="0061584B"/>
    <w:rsid w:val="00630F26"/>
    <w:rsid w:val="0064511C"/>
    <w:rsid w:val="0069690E"/>
    <w:rsid w:val="007207BD"/>
    <w:rsid w:val="00726F85"/>
    <w:rsid w:val="00734761"/>
    <w:rsid w:val="0074729D"/>
    <w:rsid w:val="007E1F57"/>
    <w:rsid w:val="00837A82"/>
    <w:rsid w:val="00852B69"/>
    <w:rsid w:val="008E2E0E"/>
    <w:rsid w:val="008F0C22"/>
    <w:rsid w:val="008F5E7B"/>
    <w:rsid w:val="00967579"/>
    <w:rsid w:val="009A056E"/>
    <w:rsid w:val="00A22613"/>
    <w:rsid w:val="00A3414A"/>
    <w:rsid w:val="00A9216B"/>
    <w:rsid w:val="00AB09BF"/>
    <w:rsid w:val="00AB2D45"/>
    <w:rsid w:val="00B1353E"/>
    <w:rsid w:val="00B3593A"/>
    <w:rsid w:val="00B73F51"/>
    <w:rsid w:val="00C72441"/>
    <w:rsid w:val="00C76E01"/>
    <w:rsid w:val="00D00F2D"/>
    <w:rsid w:val="00D36D87"/>
    <w:rsid w:val="00D86D7E"/>
    <w:rsid w:val="00DC211D"/>
    <w:rsid w:val="00E86F54"/>
    <w:rsid w:val="00E87639"/>
    <w:rsid w:val="00EA4F8D"/>
    <w:rsid w:val="00EA7D13"/>
    <w:rsid w:val="00EB4449"/>
    <w:rsid w:val="00ED2E96"/>
    <w:rsid w:val="00F80437"/>
    <w:rsid w:val="00FB2470"/>
    <w:rsid w:val="00FD0850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9BF"/>
    <w:rPr>
      <w:color w:val="0000FF"/>
      <w:u w:val="single"/>
    </w:rPr>
  </w:style>
  <w:style w:type="paragraph" w:styleId="a4">
    <w:name w:val="No Spacing"/>
    <w:qFormat/>
    <w:rsid w:val="00AB09BF"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AB09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B09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B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ven@bk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ven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o-stroven.ru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zao-strov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24" baseType="variant"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http://zao-stroven.ru/</vt:lpwstr>
      </vt:variant>
      <vt:variant>
        <vt:lpwstr/>
      </vt:variant>
      <vt:variant>
        <vt:i4>4325485</vt:i4>
      </vt:variant>
      <vt:variant>
        <vt:i4>0</vt:i4>
      </vt:variant>
      <vt:variant>
        <vt:i4>0</vt:i4>
      </vt:variant>
      <vt:variant>
        <vt:i4>5</vt:i4>
      </vt:variant>
      <vt:variant>
        <vt:lpwstr>mailto:stroven@bk.ru</vt:lpwstr>
      </vt:variant>
      <vt:variant>
        <vt:lpwstr/>
      </vt:variant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mailto:stroven@bk.ru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http://www.zao-stroven.ru/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Стровен</cp:lastModifiedBy>
  <cp:revision>2</cp:revision>
  <cp:lastPrinted>2015-02-17T08:20:00Z</cp:lastPrinted>
  <dcterms:created xsi:type="dcterms:W3CDTF">2015-10-09T03:59:00Z</dcterms:created>
  <dcterms:modified xsi:type="dcterms:W3CDTF">2015-10-09T03:59:00Z</dcterms:modified>
</cp:coreProperties>
</file>